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BC3F6" w14:textId="4E1F1217" w:rsidR="00B26E45" w:rsidRDefault="00F87628" w:rsidP="00B6762B">
      <w:pPr>
        <w:spacing w:after="240"/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</w:pPr>
      <w:r w:rsidRPr="00596B49">
        <w:rPr>
          <w:rFonts w:cstheme="minorHAnsi"/>
          <w:noProof/>
        </w:rPr>
        <w:drawing>
          <wp:inline distT="0" distB="0" distL="0" distR="0" wp14:anchorId="4D8362E1" wp14:editId="54A4DDC9">
            <wp:extent cx="1331595" cy="1228725"/>
            <wp:effectExtent l="0" t="0" r="1905" b="0"/>
            <wp:docPr id="2" name="Picture 2" descr="A green tree with black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een tree with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54842" w14:textId="77777777" w:rsidR="00B26E45" w:rsidRDefault="00B26E45" w:rsidP="00B6762B">
      <w:pPr>
        <w:spacing w:after="240"/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</w:pPr>
    </w:p>
    <w:p w14:paraId="3F2351B7" w14:textId="5E5CC734" w:rsidR="00B6762B" w:rsidRPr="00B6762B" w:rsidRDefault="00B6762B" w:rsidP="00B6762B">
      <w:pPr>
        <w:spacing w:after="240"/>
        <w:rPr>
          <w:rFonts w:asciiTheme="minorHAnsi" w:eastAsia="Times New Roman" w:hAnsiTheme="minorHAnsi" w:cstheme="minorHAnsi"/>
        </w:rPr>
      </w:pPr>
      <w:r w:rsidRPr="00B6762B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Rückschritt in der Energiepolitik</w:t>
      </w:r>
      <w:r w:rsidR="00CD2F3A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: Regierung stellt zentrale Maßnahme des Energie- und Klimaplanes in Frage!</w:t>
      </w:r>
    </w:p>
    <w:p w14:paraId="4902B6EA" w14:textId="77777777" w:rsidR="00B6762B" w:rsidRPr="00B6762B" w:rsidRDefault="00600DFD" w:rsidP="00B6762B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pict w14:anchorId="59786A60">
          <v:rect id="_x0000_i1025" style="width:0;height:1.5pt" o:hralign="center" o:hrstd="t" o:hr="t" fillcolor="#a0a0a0" stroked="f"/>
        </w:pict>
      </w:r>
    </w:p>
    <w:p w14:paraId="51481593" w14:textId="1286D813" w:rsidR="00533184" w:rsidRPr="00B26E45" w:rsidRDefault="00B6762B" w:rsidP="00B6762B">
      <w:pPr>
        <w:spacing w:before="240" w:after="24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B6762B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Aktuell wird der </w:t>
      </w:r>
      <w:r w:rsidR="00564D33">
        <w:rPr>
          <w:rFonts w:asciiTheme="minorHAnsi" w:eastAsia="Times New Roman" w:hAnsiTheme="minorHAnsi" w:cstheme="minorHAnsi"/>
          <w:color w:val="000000"/>
          <w:sz w:val="22"/>
          <w:szCs w:val="22"/>
        </w:rPr>
        <w:t>Vorentwurf</w:t>
      </w:r>
      <w:r w:rsidR="00967DBB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="00533184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des </w:t>
      </w:r>
      <w:r w:rsidRPr="00B6762B">
        <w:rPr>
          <w:rFonts w:asciiTheme="minorHAnsi" w:eastAsia="Times New Roman" w:hAnsiTheme="minorHAnsi" w:cstheme="minorHAnsi"/>
          <w:color w:val="000000"/>
          <w:sz w:val="22"/>
          <w:szCs w:val="22"/>
        </w:rPr>
        <w:t>nationale</w:t>
      </w:r>
      <w:r w:rsidR="00533184">
        <w:rPr>
          <w:rFonts w:asciiTheme="minorHAnsi" w:eastAsia="Times New Roman" w:hAnsiTheme="minorHAnsi" w:cstheme="minorHAnsi"/>
          <w:color w:val="000000"/>
          <w:sz w:val="22"/>
          <w:szCs w:val="22"/>
        </w:rPr>
        <w:t>n</w:t>
      </w:r>
      <w:r w:rsidRPr="00B6762B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Energie- und Klimaplan</w:t>
      </w:r>
      <w:r w:rsidR="00533184">
        <w:rPr>
          <w:rFonts w:asciiTheme="minorHAnsi" w:eastAsia="Times New Roman" w:hAnsiTheme="minorHAnsi" w:cstheme="minorHAnsi"/>
          <w:color w:val="000000"/>
          <w:sz w:val="22"/>
          <w:szCs w:val="22"/>
        </w:rPr>
        <w:t>s</w:t>
      </w:r>
      <w:r w:rsidR="00967DBB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(PNEC)</w:t>
      </w:r>
      <w:r w:rsidRPr="00B6762B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überarbeitet und im zuständigen </w:t>
      </w: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Ausschuss im Parlament diskutiert. Hier kam es unerwartet zu einem Sinneswandel der Regierung, der </w:t>
      </w:r>
      <w:r w:rsidR="00533184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erhebliche </w:t>
      </w: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Folgen für das Erreichen der luxemburgischen Klimaziele ha</w:t>
      </w:r>
      <w:r w:rsidR="00533184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ben könnte. </w:t>
      </w:r>
    </w:p>
    <w:p w14:paraId="08301C42" w14:textId="136CEBF5" w:rsidR="00B6762B" w:rsidRPr="00B26E45" w:rsidRDefault="00533184" w:rsidP="00B6762B">
      <w:pPr>
        <w:spacing w:before="240" w:after="240"/>
        <w:jc w:val="both"/>
        <w:rPr>
          <w:rFonts w:asciiTheme="minorHAnsi" w:eastAsia="Times New Roman" w:hAnsiTheme="minorHAnsi" w:cstheme="minorHAnsi"/>
        </w:rPr>
      </w:pP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Dabei geht es um den phasenweisen Ausstieg (“</w:t>
      </w:r>
      <w:r w:rsidR="00525B25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Phase-Out</w:t>
      </w: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”)</w:t>
      </w:r>
      <w:r w:rsidR="00525B25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aus </w:t>
      </w:r>
      <w:r w:rsidR="00525B25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fossile</w:t>
      </w: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n</w:t>
      </w:r>
      <w:r w:rsidR="00525B25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="00B6762B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Heizung</w:t>
      </w:r>
      <w:r w:rsidR="00525B25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en</w:t>
      </w:r>
      <w:r w:rsidR="00B6762B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. </w:t>
      </w:r>
    </w:p>
    <w:p w14:paraId="38B8BD02" w14:textId="4449A33E" w:rsidR="00B6762B" w:rsidRPr="00B26E45" w:rsidRDefault="00533184" w:rsidP="00B6762B">
      <w:pPr>
        <w:spacing w:before="240" w:after="240"/>
        <w:jc w:val="both"/>
        <w:rPr>
          <w:rFonts w:asciiTheme="minorHAnsi" w:eastAsia="Times New Roman" w:hAnsiTheme="minorHAnsi" w:cstheme="minorHAnsi"/>
        </w:rPr>
      </w:pP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Zu den Fakten: </w:t>
      </w:r>
      <w:r w:rsidR="00B6762B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Fast 20% der nationalen Treibhausgasemissionen entstehen durch das Heizen</w:t>
      </w:r>
      <w:r w:rsidR="00967DBB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(und das </w:t>
      </w:r>
      <w:r w:rsidR="00B82385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K</w:t>
      </w:r>
      <w:r w:rsidR="00967DBB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ühlen)</w:t>
      </w:r>
      <w:r w:rsidR="00B6762B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von Wohn- und Zweckgebäude</w:t>
      </w: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n</w:t>
      </w:r>
      <w:r w:rsidR="00B6762B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. </w:t>
      </w:r>
    </w:p>
    <w:p w14:paraId="1374ECFC" w14:textId="77777777" w:rsidR="00110EBB" w:rsidRDefault="00533184" w:rsidP="00B6762B">
      <w:pPr>
        <w:spacing w:before="240" w:after="24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Es ist deshalb zum Einhalten der Klimaziele </w:t>
      </w:r>
      <w:r w:rsidR="00110EBB">
        <w:rPr>
          <w:rFonts w:asciiTheme="minorHAnsi" w:eastAsia="Times New Roman" w:hAnsiTheme="minorHAnsi" w:cstheme="minorHAnsi"/>
          <w:color w:val="000000"/>
          <w:sz w:val="22"/>
          <w:szCs w:val="22"/>
        </w:rPr>
        <w:t>-</w:t>
      </w: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Reduktion der Emissionen um </w:t>
      </w:r>
      <w:r w:rsidR="00564D33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55</w:t>
      </w:r>
      <w:r w:rsidR="00B82385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% im Vergleich zu 2005</w:t>
      </w:r>
      <w:r w:rsidR="00564D33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bis 2030</w:t>
      </w:r>
      <w:r w:rsidR="00967DBB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- </w:t>
      </w: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von äu</w:t>
      </w:r>
      <w:r w:rsidR="007A268B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ß</w:t>
      </w: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erster Bedeutung, dass hier </w:t>
      </w:r>
      <w:r w:rsidR="00B82385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Reduktionen </w:t>
      </w: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erfolgen.</w:t>
      </w:r>
      <w:r w:rsidR="00C11F31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Ganz besonders im Gebäudesektor, für den der PNEC eine Reduktion von -64% bis 2030 vorsieht und welcher im letzten Jahr zum ersten Mal überhaupt sein Reduktionsziel ganz knapp eingehalten hat.</w:t>
      </w: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="00C11F31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D</w:t>
      </w:r>
      <w:r w:rsidR="00FB1695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eshalb</w:t>
      </w:r>
      <w:r w:rsidR="00C11F31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gilt </w:t>
      </w:r>
      <w:r w:rsidR="00FB1695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es </w:t>
      </w: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vor allem: </w:t>
      </w:r>
      <w:r w:rsidR="00110EBB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gute Rahmenbedingungen, damit </w:t>
      </w: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fossile </w:t>
      </w:r>
      <w:r w:rsidR="00967DBB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Energieträger </w:t>
      </w: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– Ga</w:t>
      </w:r>
      <w:r w:rsidR="00967DBB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s</w:t>
      </w: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und </w:t>
      </w:r>
      <w:r w:rsidR="00967DBB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Heizöl</w:t>
      </w: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–</w:t>
      </w:r>
      <w:r w:rsidR="00B82385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durch </w:t>
      </w:r>
      <w:r w:rsidR="00B82385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e</w:t>
      </w:r>
      <w:r w:rsidR="00967DBB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rneuerbare</w:t>
      </w:r>
      <w:r w:rsidR="00C11F31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Energieträger</w:t>
      </w: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="00B82385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zu ersetzen</w:t>
      </w:r>
      <w:r w:rsidR="00110EBB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, müssen gesichert sein. </w:t>
      </w:r>
    </w:p>
    <w:p w14:paraId="382BC2CF" w14:textId="53C2F260" w:rsidR="00110EBB" w:rsidRDefault="00533184" w:rsidP="00B6762B">
      <w:pPr>
        <w:spacing w:before="240" w:after="24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Deshalb stand im Entwurf des PNEC</w:t>
      </w:r>
      <w:r w:rsidR="00110EBB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– der in Brüssel eingereicht wurde -</w:t>
      </w: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, dass </w:t>
      </w:r>
      <w:r w:rsidR="00CC0C8A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im Falle wo eine Heizung ersetzt </w:t>
      </w:r>
      <w:r w:rsidR="00B82385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werden muss</w:t>
      </w:r>
      <w:r w:rsidR="00CC0C8A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, der Staat </w:t>
      </w:r>
      <w:r w:rsidR="00967DBB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in einer ersten Phase </w:t>
      </w:r>
      <w:r w:rsidR="00CC0C8A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unterstützende</w:t>
      </w:r>
      <w:r w:rsidR="00B82385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Rahmenbedingungen schafft</w:t>
      </w:r>
      <w:r w:rsidR="00CC0C8A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, damit hier Wärmepumpe</w:t>
      </w:r>
      <w:r w:rsidR="00B82385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n</w:t>
      </w:r>
      <w:r w:rsidR="00CC0C8A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zum Einsatz kommen. Die Freiwilligkeit stand </w:t>
      </w:r>
      <w:r w:rsidR="00110EBB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demnach </w:t>
      </w:r>
      <w:r w:rsidR="00CC0C8A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an oberster Stelle</w:t>
      </w:r>
      <w:r w:rsidR="00110EBB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und</w:t>
      </w:r>
      <w:r w:rsidR="00CC0C8A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der Staat gab sich selbst als Vorgabe,</w:t>
      </w:r>
      <w:r w:rsidR="00EF2E50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="00CC0C8A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Bürger:innen d</w:t>
      </w:r>
      <w:r w:rsidR="00B82385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urch (finanzielle) Anreize </w:t>
      </w:r>
      <w:r w:rsidR="00CC0C8A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zu motivieren, sich für einen </w:t>
      </w:r>
      <w:r w:rsidR="00B82385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nachhaltigen </w:t>
      </w:r>
      <w:r w:rsidR="00CC0C8A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Heizungsaustausch zu entscheiden.</w:t>
      </w:r>
      <w:r w:rsidR="00967DBB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</w:p>
    <w:p w14:paraId="068317EE" w14:textId="77777777" w:rsidR="00110EBB" w:rsidRDefault="00CC0C8A" w:rsidP="00FB1695">
      <w:pPr>
        <w:spacing w:before="240" w:after="24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Erst als letztes Mittel wurde angeführt, dass </w:t>
      </w:r>
      <w:r w:rsidR="00110EBB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in einigen Jahren </w:t>
      </w: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– falls </w:t>
      </w:r>
      <w:r w:rsidR="00110EBB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mit diesen Anreizen und freiwilligen Maßnahmen </w:t>
      </w: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die Klimaziele nicht erreicht werden würden – ggf. obligatorische Regeln erlassen werden</w:t>
      </w:r>
      <w:r w:rsidR="00110EBB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="00B82385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müssten</w:t>
      </w: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. </w:t>
      </w:r>
      <w:r w:rsidR="00EF2E50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Diese würden jedoch NUR den Ersatz von defekten – oder nicht mehr den Normen entsprechenden – Heizungsanlagen betreffen, nicht aber die die noch funktioniere</w:t>
      </w:r>
      <w:r w:rsidR="00110EBB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n (dabei wurden aber sogar weiterhin Ausnahmen vorgesehen). </w:t>
      </w:r>
    </w:p>
    <w:p w14:paraId="71ADAB64" w14:textId="77777777" w:rsidR="00110EBB" w:rsidRDefault="00CC0C8A" w:rsidP="00FB1695">
      <w:pPr>
        <w:spacing w:before="240" w:after="24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Aber sogar diese derart allgemein formluierte Aussage</w:t>
      </w:r>
      <w:r w:rsidR="00C11F31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, </w:t>
      </w: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soll nun </w:t>
      </w:r>
      <w:r w:rsidR="007A268B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gemäß Presseberichten </w:t>
      </w: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aufgehoben werden! Warum? </w:t>
      </w:r>
      <w:r w:rsidR="00110EBB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Es gab schlichtweg keinen Anlass. </w:t>
      </w:r>
    </w:p>
    <w:p w14:paraId="26880FF6" w14:textId="77777777" w:rsidR="00110EBB" w:rsidRDefault="00110EBB" w:rsidP="00FB1695">
      <w:pPr>
        <w:spacing w:before="240" w:after="24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Die Entscheidung der Regierung </w:t>
      </w:r>
      <w:r w:rsidR="00CC0C8A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ist in keinster Form nachvollziehbar und geradezu fahrlässig aus Klimaschutzsicht. Die Regierung sollte sich doch zumindest die Option offen lassen – und sich auch selbst in die </w:t>
      </w:r>
      <w:r w:rsidR="00967DBB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Verantwortung</w:t>
      </w:r>
      <w:r w:rsidR="00C11F31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="00CC0C8A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nehmen –</w:t>
      </w:r>
      <w:r w:rsidR="00C11F31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, wirklich aktiv zu werden und </w:t>
      </w:r>
      <w:r w:rsidR="00FB1695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in den nächsten Jahren den Ersatz von auf fossilen Energien beruhenden Heizungen auf freiwilliger Ebene zu fördern. </w:t>
      </w:r>
    </w:p>
    <w:p w14:paraId="16775C6C" w14:textId="35685186" w:rsidR="00CC0C8A" w:rsidRPr="00110EBB" w:rsidRDefault="00CC0C8A" w:rsidP="00110EBB">
      <w:pPr>
        <w:pStyle w:val="ListParagraph"/>
        <w:numPr>
          <w:ilvl w:val="0"/>
          <w:numId w:val="1"/>
        </w:numPr>
        <w:spacing w:before="240" w:after="24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10EBB">
        <w:rPr>
          <w:rFonts w:asciiTheme="minorHAnsi" w:eastAsia="Times New Roman" w:hAnsiTheme="minorHAnsi" w:cstheme="minorHAnsi"/>
          <w:color w:val="000000"/>
          <w:sz w:val="22"/>
          <w:szCs w:val="22"/>
        </w:rPr>
        <w:lastRenderedPageBreak/>
        <w:t xml:space="preserve">Warum </w:t>
      </w:r>
      <w:r w:rsidR="00110EBB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will </w:t>
      </w:r>
      <w:r w:rsidRPr="00110EBB">
        <w:rPr>
          <w:rFonts w:asciiTheme="minorHAnsi" w:eastAsia="Times New Roman" w:hAnsiTheme="minorHAnsi" w:cstheme="minorHAnsi"/>
          <w:color w:val="000000"/>
          <w:sz w:val="22"/>
          <w:szCs w:val="22"/>
        </w:rPr>
        <w:t>die Regierung</w:t>
      </w:r>
      <w:r w:rsidR="00110EBB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110EBB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eine </w:t>
      </w:r>
      <w:r w:rsidR="002F0B69" w:rsidRPr="00110EBB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bereits entschiedene </w:t>
      </w:r>
      <w:r w:rsidR="00FB1695" w:rsidRPr="00110EBB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und in Brüssel eingereichte </w:t>
      </w:r>
      <w:r w:rsidRPr="00110EBB">
        <w:rPr>
          <w:rFonts w:asciiTheme="minorHAnsi" w:eastAsia="Times New Roman" w:hAnsiTheme="minorHAnsi" w:cstheme="minorHAnsi"/>
          <w:color w:val="000000"/>
          <w:sz w:val="22"/>
          <w:szCs w:val="22"/>
        </w:rPr>
        <w:t>Ma</w:t>
      </w:r>
      <w:r w:rsidR="007A268B" w:rsidRPr="00110EBB">
        <w:rPr>
          <w:rFonts w:asciiTheme="minorHAnsi" w:eastAsia="Times New Roman" w:hAnsiTheme="minorHAnsi" w:cstheme="minorHAnsi"/>
          <w:color w:val="000000"/>
          <w:sz w:val="22"/>
          <w:szCs w:val="22"/>
        </w:rPr>
        <w:t>ß</w:t>
      </w:r>
      <w:r w:rsidRPr="00110EBB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nahme, die nicht inkraftreten muss falls die </w:t>
      </w:r>
      <w:r w:rsidR="002F0B69" w:rsidRPr="00110EBB">
        <w:rPr>
          <w:rFonts w:asciiTheme="minorHAnsi" w:eastAsia="Times New Roman" w:hAnsiTheme="minorHAnsi" w:cstheme="minorHAnsi"/>
          <w:color w:val="000000"/>
          <w:sz w:val="22"/>
          <w:szCs w:val="22"/>
        </w:rPr>
        <w:t>Reduktionsz</w:t>
      </w:r>
      <w:r w:rsidRPr="00110EBB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iele erreicht werden, </w:t>
      </w:r>
      <w:r w:rsidR="00110EBB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nun doch </w:t>
      </w:r>
      <w:r w:rsidRPr="00110EBB">
        <w:rPr>
          <w:rFonts w:asciiTheme="minorHAnsi" w:eastAsia="Times New Roman" w:hAnsiTheme="minorHAnsi" w:cstheme="minorHAnsi"/>
          <w:color w:val="000000"/>
          <w:sz w:val="22"/>
          <w:szCs w:val="22"/>
        </w:rPr>
        <w:t>streichen?</w:t>
      </w:r>
      <w:r w:rsidR="002F0B69" w:rsidRPr="00110EBB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Traut sie ihrer eigenen Kompetenz nicht, in den kommenden Jahren die richtigen Rahmenbedingungen zu setzen</w:t>
      </w:r>
      <w:r w:rsidR="00FB1695" w:rsidRPr="00110EBB">
        <w:rPr>
          <w:rFonts w:asciiTheme="minorHAnsi" w:eastAsia="Times New Roman" w:hAnsiTheme="minorHAnsi" w:cstheme="minorHAnsi"/>
          <w:color w:val="000000"/>
          <w:sz w:val="22"/>
          <w:szCs w:val="22"/>
        </w:rPr>
        <w:t>, damit die Freiwilligkeit – die sie so hoch hält – zum Ziel führt</w:t>
      </w:r>
      <w:r w:rsidR="002F0B69" w:rsidRPr="00110EBB">
        <w:rPr>
          <w:rFonts w:asciiTheme="minorHAnsi" w:eastAsia="Times New Roman" w:hAnsiTheme="minorHAnsi" w:cstheme="minorHAnsi"/>
          <w:color w:val="000000"/>
          <w:sz w:val="22"/>
          <w:szCs w:val="22"/>
        </w:rPr>
        <w:t>?</w:t>
      </w:r>
      <w:r w:rsidR="00110EBB">
        <w:rPr>
          <w:rFonts w:asciiTheme="minorHAnsi" w:eastAsia="Times New Roman" w:hAnsiTheme="minorHAnsi" w:cstheme="minorHAnsi"/>
          <w:color w:val="000000"/>
          <w:sz w:val="22"/>
          <w:szCs w:val="22"/>
        </w:rPr>
        <w:br/>
      </w:r>
    </w:p>
    <w:p w14:paraId="083BE56B" w14:textId="517E3019" w:rsidR="00CC0C8A" w:rsidRPr="00B26E45" w:rsidRDefault="00CC0C8A" w:rsidP="00CC0C8A">
      <w:pPr>
        <w:pStyle w:val="ListParagraph"/>
        <w:numPr>
          <w:ilvl w:val="0"/>
          <w:numId w:val="1"/>
        </w:numPr>
        <w:spacing w:before="240" w:after="24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Dies</w:t>
      </w:r>
      <w:r w:rsidR="00110EBB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ist</w:t>
      </w: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umso </w:t>
      </w:r>
      <w:r w:rsidR="00110EBB">
        <w:rPr>
          <w:rFonts w:asciiTheme="minorHAnsi" w:eastAsia="Times New Roman" w:hAnsiTheme="minorHAnsi" w:cstheme="minorHAnsi"/>
          <w:color w:val="000000"/>
          <w:sz w:val="22"/>
          <w:szCs w:val="22"/>
        </w:rPr>
        <w:t>weniger nachvollziehbar da</w:t>
      </w:r>
      <w:r w:rsidR="00C11F31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, nach Angaben der Regierung</w:t>
      </w:r>
      <w:r w:rsidR="00110EBB">
        <w:rPr>
          <w:rFonts w:asciiTheme="minorHAnsi" w:eastAsia="Times New Roman" w:hAnsiTheme="minorHAnsi" w:cstheme="minorHAnsi"/>
          <w:color w:val="000000"/>
          <w:sz w:val="22"/>
          <w:szCs w:val="22"/>
        </w:rPr>
        <w:t>,</w:t>
      </w:r>
      <w:r w:rsidR="00C11F31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derzeit die Ziele</w:t>
      </w:r>
      <w:r w:rsidR="00110EBB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-</w:t>
      </w:r>
      <w:r w:rsidR="00FB1695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wenn auch nur knapp</w:t>
      </w:r>
      <w:r w:rsidR="00110EBB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– erreicht werden.</w:t>
      </w: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We</w:t>
      </w:r>
      <w:r w:rsidR="00C11F31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nn die</w:t>
      </w:r>
      <w:r w:rsidR="00110EBB">
        <w:rPr>
          <w:rFonts w:asciiTheme="minorHAnsi" w:eastAsia="Times New Roman" w:hAnsiTheme="minorHAnsi" w:cstheme="minorHAnsi"/>
          <w:color w:val="000000"/>
          <w:sz w:val="22"/>
          <w:szCs w:val="22"/>
        </w:rPr>
        <w:t>s der Fall ist, ist noch weniger ersichtlich, warum e</w:t>
      </w: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ine bereits beschlossene (!) Ma</w:t>
      </w:r>
      <w:r w:rsidR="007A268B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ß</w:t>
      </w: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nahme, </w:t>
      </w:r>
      <w:r w:rsidR="00C11F31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die nur</w:t>
      </w:r>
      <w:r w:rsidR="00B26E45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im Falle des Nicht</w:t>
      </w:r>
      <w:r w:rsidR="00C11F31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-E</w:t>
      </w: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rreichens</w:t>
      </w:r>
      <w:r w:rsidR="00C11F31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in Kraft treten würde,</w:t>
      </w: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="002F0B69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auf</w:t>
      </w:r>
      <w:r w:rsidR="00110EBB">
        <w:rPr>
          <w:rFonts w:asciiTheme="minorHAnsi" w:eastAsia="Times New Roman" w:hAnsiTheme="minorHAnsi" w:cstheme="minorHAnsi"/>
          <w:color w:val="000000"/>
          <w:sz w:val="22"/>
          <w:szCs w:val="22"/>
        </w:rPr>
        <w:t>ge</w:t>
      </w:r>
      <w:r w:rsidR="002F0B69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h</w:t>
      </w:r>
      <w:r w:rsidR="00110EBB">
        <w:rPr>
          <w:rFonts w:asciiTheme="minorHAnsi" w:eastAsia="Times New Roman" w:hAnsiTheme="minorHAnsi" w:cstheme="minorHAnsi"/>
          <w:color w:val="000000"/>
          <w:sz w:val="22"/>
          <w:szCs w:val="22"/>
        </w:rPr>
        <w:t>o</w:t>
      </w:r>
      <w:r w:rsidR="002F0B69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ben</w:t>
      </w:r>
      <w:r w:rsidR="00110EBB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werden soll. Wovor fürchtet sich die Regierung?</w:t>
      </w:r>
    </w:p>
    <w:p w14:paraId="21D59B7E" w14:textId="77777777" w:rsidR="007A268B" w:rsidRPr="00B26E45" w:rsidRDefault="007A268B" w:rsidP="007A268B">
      <w:pPr>
        <w:pStyle w:val="ListParagraph"/>
        <w:spacing w:before="240" w:after="24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5CAC9D8E" w14:textId="66B7F23C" w:rsidR="002F0B69" w:rsidRPr="00B26E45" w:rsidRDefault="002F0B69" w:rsidP="00CC0C8A">
      <w:pPr>
        <w:pStyle w:val="ListParagraph"/>
        <w:numPr>
          <w:ilvl w:val="0"/>
          <w:numId w:val="1"/>
        </w:numPr>
        <w:spacing w:before="240" w:after="24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Fakt ist </w:t>
      </w:r>
      <w:r w:rsidR="00FB1695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zudem</w:t>
      </w: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: diese Ma</w:t>
      </w:r>
      <w:r w:rsidR="007A268B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ß</w:t>
      </w: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nahme ist gerade im Bereich der Mietwohnungen von zentraler Bedeutung. Denn wenn der Druck auf die Besitzer gänzlich weg fällt, dass </w:t>
      </w:r>
      <w:r w:rsidR="00967DBB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erneuerbare</w:t>
      </w: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Heizsysteme eingebaut werden </w:t>
      </w:r>
      <w:r w:rsidR="00B82385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müssen</w:t>
      </w: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, fällt deren Interesse leider unweigerlich</w:t>
      </w:r>
      <w:r w:rsidR="00B82385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="00110EBB">
        <w:rPr>
          <w:rFonts w:asciiTheme="minorHAnsi" w:eastAsia="Times New Roman" w:hAnsiTheme="minorHAnsi" w:cstheme="minorHAnsi"/>
          <w:color w:val="000000"/>
          <w:sz w:val="22"/>
          <w:szCs w:val="22"/>
        </w:rPr>
        <w:t>hier aktiv zu werden</w:t>
      </w: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. </w:t>
      </w:r>
      <w:r w:rsidR="00F714F5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Schließlich tragen nicht sie, sondern die Mieter </w:t>
      </w: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die Heizkosten!</w:t>
      </w:r>
      <w:r w:rsidR="00110EBB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Der Anreiz in sparsamere Heizsysteme zu investieren fällt somit.</w:t>
      </w:r>
    </w:p>
    <w:p w14:paraId="4D6826A2" w14:textId="77777777" w:rsidR="00B26E45" w:rsidRPr="00B26E45" w:rsidRDefault="00B26E45" w:rsidP="00B26E45">
      <w:pPr>
        <w:pStyle w:val="ListParagraph"/>
        <w:spacing w:before="240" w:after="24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7A0618CB" w14:textId="1977EBF5" w:rsidR="002F0B69" w:rsidRPr="00B26E45" w:rsidRDefault="002F0B69" w:rsidP="00CC0C8A">
      <w:pPr>
        <w:pStyle w:val="ListParagraph"/>
        <w:numPr>
          <w:ilvl w:val="0"/>
          <w:numId w:val="1"/>
        </w:numPr>
        <w:spacing w:before="240" w:after="24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Und nicht zuletzt: aus diversen Verlautbarungen in der Presse geht hervor, dass die Regierung beabsichtigt </w:t>
      </w:r>
      <w:r w:rsidR="00B82385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Ende Juni </w:t>
      </w: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dieses Jahres die sogenannten “top ups” im Bereich</w:t>
      </w:r>
      <w:r w:rsidR="00B82385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der</w:t>
      </w: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Förderung erneuerbarer Energien, Renovationsarbeiten und Wärmepumpen </w:t>
      </w:r>
      <w:r w:rsidR="00B82385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abzuschaffen bzw. zu reduzieren</w:t>
      </w: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. Eine sozial selektivere Förderung sei </w:t>
      </w:r>
      <w:r w:rsidR="00110EBB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dabei </w:t>
      </w: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vorgesehen. Es ist </w:t>
      </w:r>
      <w:r w:rsidR="00110EBB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nun – knapp zwei Monate vor diesem Stichdatum - </w:t>
      </w: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in keinster Form gewusst, wie diese “sozial selektive” Förderung aussehen soll. </w:t>
      </w:r>
      <w:r w:rsidR="00110EBB">
        <w:rPr>
          <w:rFonts w:asciiTheme="minorHAnsi" w:eastAsia="Times New Roman" w:hAnsiTheme="minorHAnsi" w:cstheme="minorHAnsi"/>
          <w:color w:val="000000"/>
          <w:sz w:val="22"/>
          <w:szCs w:val="22"/>
        </w:rPr>
        <w:t>Dabei ist gewusst, dass der Einbau Wärmepumpen usw. einer besonderen Unterstützung bedarf</w:t>
      </w: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. Wer nun diese Förderung reduziert </w:t>
      </w:r>
      <w:r w:rsidR="00110EBB">
        <w:rPr>
          <w:rFonts w:asciiTheme="minorHAnsi" w:eastAsia="Times New Roman" w:hAnsiTheme="minorHAnsi" w:cstheme="minorHAnsi"/>
          <w:color w:val="000000"/>
          <w:sz w:val="22"/>
          <w:szCs w:val="22"/>
        </w:rPr>
        <w:t>würde, wäre</w:t>
      </w:r>
      <w:r w:rsidR="00B82385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früher oder später</w:t>
      </w: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ma</w:t>
      </w:r>
      <w:r w:rsidR="007A268B"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ß</w:t>
      </w:r>
      <w:r w:rsidRPr="00B26E45">
        <w:rPr>
          <w:rFonts w:asciiTheme="minorHAnsi" w:eastAsia="Times New Roman" w:hAnsiTheme="minorHAnsi" w:cstheme="minorHAnsi"/>
          <w:color w:val="000000"/>
          <w:sz w:val="22"/>
          <w:szCs w:val="22"/>
        </w:rPr>
        <w:t>geblich mitverantwortlich dafür, dass nicht der notwendige “phase-out” aus den fossilen Heizsystemen erfolgen wird.</w:t>
      </w:r>
    </w:p>
    <w:p w14:paraId="2BBAAE0F" w14:textId="0703D6F3" w:rsidR="002F0B69" w:rsidRPr="0092207B" w:rsidRDefault="002F0B69" w:rsidP="002F0B69">
      <w:pPr>
        <w:spacing w:before="240" w:after="240"/>
        <w:jc w:val="both"/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</w:rPr>
      </w:pPr>
      <w:r w:rsidRPr="0092207B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</w:rPr>
        <w:t>Fazit: die Entscheidung der Regierung ist aus Sicht des Klimaschutzes nicht tragbar. Sie ist weder notwendig (da sie erst</w:t>
      </w:r>
      <w:r w:rsidR="0092207B" w:rsidRPr="0092207B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</w:rPr>
        <w:t xml:space="preserve"> in einigen Jahren </w:t>
      </w:r>
      <w:r w:rsidRPr="0092207B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</w:rPr>
        <w:t>beim Verfehlen von Zielen greifen soll), noch nachvollziehbar</w:t>
      </w:r>
      <w:r w:rsidR="00FB1695" w:rsidRPr="0092207B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</w:rPr>
        <w:t xml:space="preserve">. </w:t>
      </w:r>
    </w:p>
    <w:p w14:paraId="5E930E48" w14:textId="57A6D021" w:rsidR="002F0B69" w:rsidRPr="0092207B" w:rsidRDefault="002F0B69" w:rsidP="002F0B69">
      <w:pPr>
        <w:spacing w:before="240" w:after="240"/>
        <w:jc w:val="both"/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</w:rPr>
      </w:pPr>
      <w:r w:rsidRPr="0092207B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</w:rPr>
        <w:t>Zudem bleibt die Regierung jedwede Informationen schuldig, wie die Energietransition sozial gerecht gestaltet werden soll, obwohl dies seit Monaten angekündigt wird.</w:t>
      </w:r>
    </w:p>
    <w:p w14:paraId="4011BD8F" w14:textId="6A1BC827" w:rsidR="00B26E45" w:rsidRPr="0092207B" w:rsidRDefault="00B26E45" w:rsidP="002F0B69">
      <w:pPr>
        <w:spacing w:before="240" w:after="240"/>
        <w:jc w:val="both"/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</w:rPr>
      </w:pPr>
      <w:r w:rsidRPr="0092207B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</w:rPr>
        <w:t xml:space="preserve">Klimaschutz ist </w:t>
      </w:r>
      <w:r w:rsidR="00110EBB" w:rsidRPr="0092207B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</w:rPr>
        <w:t xml:space="preserve">nicht nur eine </w:t>
      </w:r>
      <w:r w:rsidRPr="0092207B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</w:rPr>
        <w:t>persönliche</w:t>
      </w:r>
      <w:r w:rsidR="00110EBB" w:rsidRPr="0092207B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</w:rPr>
        <w:t xml:space="preserve"> Entscheidung </w:t>
      </w:r>
      <w:r w:rsidRPr="0092207B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</w:rPr>
        <w:t xml:space="preserve">eines jeden Einzelnen, sondern muss ein eindeutiges politisches Ziel </w:t>
      </w:r>
      <w:r w:rsidR="0092207B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</w:rPr>
        <w:t xml:space="preserve">mit entsprechenden Instrumenten </w:t>
      </w:r>
      <w:r w:rsidRPr="0092207B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</w:rPr>
        <w:t>darstellen! Klimaschutz ist nicht verhandelbar.</w:t>
      </w:r>
      <w:r w:rsidR="0092207B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</w:rPr>
        <w:t xml:space="preserve"> Die Verantwortung kann nicht von der Regierung auf den Einzelnen übertragen werden.</w:t>
      </w:r>
    </w:p>
    <w:p w14:paraId="35BAE7EA" w14:textId="40386F89" w:rsidR="0054067B" w:rsidRDefault="00B26E45" w:rsidP="0054067B">
      <w:pPr>
        <w:rPr>
          <w:rFonts w:asciiTheme="minorHAnsi" w:hAnsiTheme="minorHAnsi" w:cstheme="minorHAnsi"/>
          <w:i/>
          <w:iCs/>
        </w:rPr>
      </w:pPr>
      <w:r w:rsidRPr="00CD2F3A">
        <w:rPr>
          <w:rFonts w:asciiTheme="minorHAnsi" w:hAnsiTheme="minorHAnsi" w:cstheme="minorHAnsi"/>
          <w:i/>
          <w:iCs/>
        </w:rPr>
        <w:t xml:space="preserve">Mouvement Ecologique </w:t>
      </w:r>
      <w:r w:rsidR="00600DFD">
        <w:rPr>
          <w:rFonts w:asciiTheme="minorHAnsi" w:hAnsiTheme="minorHAnsi" w:cstheme="minorHAnsi"/>
          <w:i/>
          <w:iCs/>
        </w:rPr>
        <w:t>asbl</w:t>
      </w:r>
    </w:p>
    <w:p w14:paraId="5245B255" w14:textId="2958E985" w:rsidR="00600DFD" w:rsidRPr="00CD2F3A" w:rsidRDefault="00600DFD" w:rsidP="0054067B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23.5.2024</w:t>
      </w:r>
    </w:p>
    <w:sectPr w:rsidR="00600DFD" w:rsidRPr="00CD2F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3A271E"/>
    <w:multiLevelType w:val="hybridMultilevel"/>
    <w:tmpl w:val="264452D2"/>
    <w:lvl w:ilvl="0" w:tplc="E166C69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66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484"/>
    <w:rsid w:val="00110EBB"/>
    <w:rsid w:val="001A053E"/>
    <w:rsid w:val="00227E57"/>
    <w:rsid w:val="00282FC5"/>
    <w:rsid w:val="00292FC8"/>
    <w:rsid w:val="002C5FD6"/>
    <w:rsid w:val="002E2248"/>
    <w:rsid w:val="002F0B69"/>
    <w:rsid w:val="00487F53"/>
    <w:rsid w:val="00525B25"/>
    <w:rsid w:val="00533184"/>
    <w:rsid w:val="0054067B"/>
    <w:rsid w:val="00564D33"/>
    <w:rsid w:val="00600DFD"/>
    <w:rsid w:val="007A268B"/>
    <w:rsid w:val="00833DF9"/>
    <w:rsid w:val="008E1CA3"/>
    <w:rsid w:val="0092207B"/>
    <w:rsid w:val="00967DBB"/>
    <w:rsid w:val="00B26E45"/>
    <w:rsid w:val="00B6762B"/>
    <w:rsid w:val="00B82385"/>
    <w:rsid w:val="00BF7E68"/>
    <w:rsid w:val="00C11F31"/>
    <w:rsid w:val="00CC0C8A"/>
    <w:rsid w:val="00CD2F3A"/>
    <w:rsid w:val="00E24CEB"/>
    <w:rsid w:val="00E408B9"/>
    <w:rsid w:val="00E47227"/>
    <w:rsid w:val="00E60484"/>
    <w:rsid w:val="00EF2E50"/>
    <w:rsid w:val="00F714F5"/>
    <w:rsid w:val="00F87628"/>
    <w:rsid w:val="00F9425A"/>
    <w:rsid w:val="00FB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1F7782C"/>
  <w15:chartTrackingRefBased/>
  <w15:docId w15:val="{F4E07E7C-EE65-48E1-8E86-EC1CDE8D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b-L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E68"/>
    <w:pPr>
      <w:spacing w:after="0" w:line="240" w:lineRule="auto"/>
    </w:pPr>
    <w:rPr>
      <w:rFonts w:ascii="Aptos" w:hAnsi="Aptos" w:cs="Calibri"/>
      <w:kern w:val="0"/>
      <w:sz w:val="24"/>
      <w:szCs w:val="24"/>
      <w:lang w:eastAsia="lb-L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048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E1C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CA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92F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2F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2FC8"/>
    <w:rPr>
      <w:rFonts w:ascii="Aptos" w:hAnsi="Aptos" w:cs="Calibri"/>
      <w:kern w:val="0"/>
      <w:sz w:val="20"/>
      <w:szCs w:val="20"/>
      <w:lang w:eastAsia="lb-L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F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FC8"/>
    <w:rPr>
      <w:rFonts w:ascii="Aptos" w:hAnsi="Aptos" w:cs="Calibri"/>
      <w:b/>
      <w:bCs/>
      <w:kern w:val="0"/>
      <w:sz w:val="20"/>
      <w:szCs w:val="20"/>
      <w:lang w:eastAsia="lb-LU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2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248"/>
    <w:rPr>
      <w:rFonts w:ascii="Segoe UI" w:hAnsi="Segoe UI" w:cs="Segoe UI"/>
      <w:kern w:val="0"/>
      <w:sz w:val="18"/>
      <w:szCs w:val="18"/>
      <w:lang w:eastAsia="lb-LU"/>
      <w14:ligatures w14:val="none"/>
    </w:rPr>
  </w:style>
  <w:style w:type="paragraph" w:styleId="Revision">
    <w:name w:val="Revision"/>
    <w:hidden/>
    <w:uiPriority w:val="99"/>
    <w:semiHidden/>
    <w:rsid w:val="00533184"/>
    <w:pPr>
      <w:spacing w:after="0" w:line="240" w:lineRule="auto"/>
    </w:pPr>
    <w:rPr>
      <w:rFonts w:ascii="Aptos" w:hAnsi="Aptos" w:cs="Calibri"/>
      <w:kern w:val="0"/>
      <w:sz w:val="24"/>
      <w:szCs w:val="24"/>
      <w:lang w:eastAsia="lb-LU"/>
      <w14:ligatures w14:val="none"/>
    </w:rPr>
  </w:style>
  <w:style w:type="paragraph" w:styleId="ListParagraph">
    <w:name w:val="List Paragraph"/>
    <w:basedOn w:val="Normal"/>
    <w:uiPriority w:val="34"/>
    <w:qFormat/>
    <w:rsid w:val="00CC0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1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Murroccu</dc:creator>
  <cp:keywords/>
  <dc:description/>
  <cp:lastModifiedBy>Blanche Weber</cp:lastModifiedBy>
  <cp:revision>4</cp:revision>
  <dcterms:created xsi:type="dcterms:W3CDTF">2024-05-23T14:18:00Z</dcterms:created>
  <dcterms:modified xsi:type="dcterms:W3CDTF">2024-05-23T14:31:00Z</dcterms:modified>
</cp:coreProperties>
</file>