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B184A" w14:textId="77777777" w:rsidR="00877E43" w:rsidRDefault="00877E43" w:rsidP="00877E43">
      <w:pPr>
        <w:pStyle w:val="NormalWeb"/>
        <w:spacing w:before="0" w:beforeAutospacing="0" w:after="0" w:afterAutospacing="0"/>
        <w:rPr>
          <w:rFonts w:ascii="Aptos" w:hAnsi="Aptos" w:cs="Open Sans"/>
          <w:color w:val="000000" w:themeColor="text1"/>
          <w:sz w:val="32"/>
          <w:szCs w:val="32"/>
          <w:lang w:val="de-DE"/>
        </w:rPr>
      </w:pPr>
    </w:p>
    <w:p w14:paraId="3BBD450F" w14:textId="77777777" w:rsidR="00877E43" w:rsidRDefault="00877E43" w:rsidP="00877E43">
      <w:pPr>
        <w:pStyle w:val="NormalWeb"/>
        <w:spacing w:before="0" w:beforeAutospacing="0" w:after="0" w:afterAutospacing="0"/>
        <w:rPr>
          <w:rFonts w:ascii="Aptos" w:hAnsi="Aptos" w:cs="Open Sans"/>
          <w:color w:val="000000" w:themeColor="text1"/>
          <w:sz w:val="28"/>
          <w:szCs w:val="28"/>
          <w:lang w:val="de-DE"/>
        </w:rPr>
      </w:pPr>
    </w:p>
    <w:p w14:paraId="54ACA0A4" w14:textId="189F8BA7" w:rsidR="00E54111" w:rsidRPr="00877E43" w:rsidRDefault="00E54111" w:rsidP="00877E43">
      <w:pPr>
        <w:pStyle w:val="NormalWeb"/>
        <w:spacing w:before="0" w:beforeAutospacing="0" w:after="0" w:afterAutospacing="0"/>
        <w:rPr>
          <w:rFonts w:ascii="Aptos" w:hAnsi="Aptos" w:cs="Open Sans"/>
          <w:color w:val="000000" w:themeColor="text1"/>
          <w:sz w:val="28"/>
          <w:szCs w:val="28"/>
          <w:lang w:val="de-DE"/>
        </w:rPr>
      </w:pPr>
      <w:r w:rsidRPr="00877E43">
        <w:rPr>
          <w:rFonts w:ascii="Aptos" w:hAnsi="Aptos" w:cs="Open Sans"/>
          <w:color w:val="000000" w:themeColor="text1"/>
          <w:sz w:val="28"/>
          <w:szCs w:val="28"/>
          <w:lang w:val="de-DE"/>
        </w:rPr>
        <w:t>Treffen zwischen OGBL, LCGB und KPL</w:t>
      </w:r>
    </w:p>
    <w:p w14:paraId="598C6725" w14:textId="13B4C74B" w:rsidR="001B6973" w:rsidRPr="00877E43" w:rsidRDefault="00143FB0" w:rsidP="00877E43">
      <w:pPr>
        <w:pStyle w:val="NormalWeb"/>
        <w:spacing w:before="0" w:beforeAutospacing="0" w:after="0" w:afterAutospacing="0"/>
        <w:rPr>
          <w:rFonts w:ascii="Aptos" w:hAnsi="Aptos" w:cs="Open Sans"/>
          <w:b/>
          <w:bCs/>
          <w:color w:val="000000" w:themeColor="text1"/>
          <w:sz w:val="32"/>
          <w:szCs w:val="32"/>
          <w:lang w:val="de-DE"/>
        </w:rPr>
      </w:pPr>
      <w:r w:rsidRPr="00877E43">
        <w:rPr>
          <w:rFonts w:ascii="Aptos" w:hAnsi="Aptos" w:cs="Open Sans"/>
          <w:b/>
          <w:bCs/>
          <w:color w:val="000000" w:themeColor="text1"/>
          <w:sz w:val="32"/>
          <w:szCs w:val="32"/>
          <w:lang w:val="de-DE"/>
        </w:rPr>
        <w:t>Gemeinsam verhindern, dass das soziale Rad zurückgedreht wird!</w:t>
      </w:r>
    </w:p>
    <w:p w14:paraId="4FA4E1DA" w14:textId="77777777" w:rsidR="007E6757" w:rsidRPr="00143FB0" w:rsidRDefault="007E6757" w:rsidP="00877E43">
      <w:pPr>
        <w:pStyle w:val="NormalWeb"/>
        <w:spacing w:before="0" w:beforeAutospacing="0" w:after="0" w:afterAutospacing="0"/>
        <w:jc w:val="both"/>
        <w:rPr>
          <w:rFonts w:ascii="Aptos Light" w:hAnsi="Aptos Light" w:cs="Open Sans"/>
          <w:color w:val="000000" w:themeColor="text1"/>
          <w:sz w:val="22"/>
          <w:szCs w:val="22"/>
          <w:lang w:val="de-DE"/>
        </w:rPr>
      </w:pPr>
    </w:p>
    <w:p w14:paraId="2BE8E306" w14:textId="54D39C93" w:rsidR="00877E43" w:rsidRDefault="00877E43" w:rsidP="00877E43">
      <w:pPr>
        <w:pStyle w:val="NormalWeb"/>
        <w:spacing w:before="0" w:beforeAutospacing="0" w:after="0" w:afterAutospacing="0"/>
        <w:jc w:val="both"/>
        <w:rPr>
          <w:rFonts w:ascii="Aptos Light" w:hAnsi="Aptos Light" w:cs="Open Sans"/>
          <w:sz w:val="22"/>
          <w:szCs w:val="22"/>
          <w:lang w:val="de-DE"/>
        </w:rPr>
      </w:pPr>
      <w:r w:rsidRPr="00877E43">
        <w:rPr>
          <w:rFonts w:ascii="Aptos Light" w:hAnsi="Aptos Light" w:cs="Open Sans"/>
          <w:sz w:val="22"/>
          <w:szCs w:val="22"/>
          <w:lang w:val="de-DE"/>
        </w:rPr>
        <w:t xml:space="preserve">Bei einem Treffen am 18. Dezember 2024 in der Chambre des salariés waren OGBL, LCGB und KPL sich einig, dass es notwendig sein wird, während der nächsten Monate alle fortschrittlichen politischen und sozialen Kräfte zu mobilisieren, um die Angriffe auf die Rechte der Gewerkschaften, das öffentliche Rentensystem, das Kollektivvertragswesen, die Arbeitsbedingungen der Beschäftigten im Einzelhandel über eine Ausweitung der Arbeitszeiten an den Wochentagen und den Sonntagen zurückzuweisen. </w:t>
      </w:r>
    </w:p>
    <w:p w14:paraId="496CD4FB" w14:textId="77777777" w:rsidR="00877E43" w:rsidRPr="00877E43" w:rsidRDefault="00877E43" w:rsidP="00877E43">
      <w:pPr>
        <w:pStyle w:val="NormalWeb"/>
        <w:spacing w:before="0" w:beforeAutospacing="0" w:after="0" w:afterAutospacing="0"/>
        <w:jc w:val="both"/>
        <w:rPr>
          <w:rFonts w:ascii="Aptos Light" w:hAnsi="Aptos Light" w:cs="Open Sans"/>
          <w:sz w:val="22"/>
          <w:szCs w:val="22"/>
          <w:lang w:val="de-DE"/>
        </w:rPr>
      </w:pPr>
    </w:p>
    <w:p w14:paraId="205A30E0" w14:textId="77777777" w:rsidR="00877E43" w:rsidRDefault="00877E43" w:rsidP="00877E43">
      <w:pPr>
        <w:pStyle w:val="NormalWeb"/>
        <w:spacing w:before="0" w:beforeAutospacing="0" w:after="0" w:afterAutospacing="0"/>
        <w:jc w:val="both"/>
        <w:rPr>
          <w:rFonts w:ascii="Aptos Light" w:hAnsi="Aptos Light" w:cs="Open Sans"/>
          <w:sz w:val="22"/>
          <w:szCs w:val="22"/>
          <w:lang w:val="de-DE"/>
        </w:rPr>
      </w:pPr>
      <w:r w:rsidRPr="00877E43">
        <w:rPr>
          <w:rFonts w:ascii="Aptos Light" w:hAnsi="Aptos Light" w:cs="Open Sans"/>
          <w:sz w:val="22"/>
          <w:szCs w:val="22"/>
          <w:lang w:val="de-DE"/>
        </w:rPr>
        <w:t>Regierung und Patronat geht es offenbar darum, die in Jahrzehnten erkämpften sozialen Errungenschaften in Frage zu stellen, die Gewerkschaften zu schwächen und das soziale Rad zurückzudrehen.</w:t>
      </w:r>
    </w:p>
    <w:p w14:paraId="27538C36" w14:textId="77777777" w:rsidR="00877E43" w:rsidRPr="00877E43" w:rsidRDefault="00877E43" w:rsidP="00877E43">
      <w:pPr>
        <w:pStyle w:val="NormalWeb"/>
        <w:spacing w:before="0" w:beforeAutospacing="0" w:after="0" w:afterAutospacing="0"/>
        <w:jc w:val="both"/>
        <w:rPr>
          <w:rFonts w:ascii="Aptos Light" w:hAnsi="Aptos Light" w:cs="Open Sans"/>
          <w:sz w:val="22"/>
          <w:szCs w:val="22"/>
          <w:lang w:val="de-DE"/>
        </w:rPr>
      </w:pPr>
    </w:p>
    <w:p w14:paraId="3F11D718" w14:textId="77777777" w:rsidR="00877E43" w:rsidRDefault="00877E43" w:rsidP="00877E43">
      <w:pPr>
        <w:pStyle w:val="NormalWeb"/>
        <w:spacing w:before="0" w:beforeAutospacing="0" w:after="0" w:afterAutospacing="0"/>
        <w:jc w:val="both"/>
        <w:rPr>
          <w:rFonts w:ascii="Aptos Light" w:hAnsi="Aptos Light" w:cs="Open Sans"/>
          <w:sz w:val="22"/>
          <w:szCs w:val="22"/>
          <w:lang w:val="de-DE"/>
        </w:rPr>
      </w:pPr>
      <w:r w:rsidRPr="00877E43">
        <w:rPr>
          <w:rFonts w:ascii="Aptos Light" w:hAnsi="Aptos Light" w:cs="Open Sans"/>
          <w:sz w:val="22"/>
          <w:szCs w:val="22"/>
          <w:lang w:val="de-DE"/>
        </w:rPr>
        <w:t xml:space="preserve">Einig waren OGBL, LCGB und KPL sich auch, dass bei den Renten, beim Mindestlohn, bei der Gesundheitskasse, im Kollektivvertragswesen und im Bereich der Arbeitszeiten deutliche Verbesserungen erfolgen müssen, um die Kaufkraft der Lohnabhängigen zu stärken, die sozialen Rechte voranzubringen und die Arbeits- und Lebensbedingungen der Schaffenden zu verbessern. </w:t>
      </w:r>
    </w:p>
    <w:p w14:paraId="0FA5DC7E" w14:textId="77777777" w:rsidR="00877E43" w:rsidRPr="00877E43" w:rsidRDefault="00877E43" w:rsidP="00877E43">
      <w:pPr>
        <w:pStyle w:val="NormalWeb"/>
        <w:spacing w:before="0" w:beforeAutospacing="0" w:after="0" w:afterAutospacing="0"/>
        <w:jc w:val="both"/>
        <w:rPr>
          <w:rFonts w:ascii="Aptos Light" w:hAnsi="Aptos Light" w:cs="Open Sans"/>
          <w:sz w:val="22"/>
          <w:szCs w:val="22"/>
          <w:lang w:val="de-DE"/>
        </w:rPr>
      </w:pPr>
    </w:p>
    <w:p w14:paraId="5045DD68" w14:textId="2A7585C4" w:rsidR="00E57128" w:rsidRDefault="00877E43" w:rsidP="00877E43">
      <w:pPr>
        <w:pStyle w:val="NormalWeb"/>
        <w:spacing w:before="0" w:beforeAutospacing="0" w:after="0" w:afterAutospacing="0"/>
        <w:jc w:val="both"/>
        <w:rPr>
          <w:rFonts w:ascii="Aptos Light" w:hAnsi="Aptos Light" w:cs="Open Sans"/>
          <w:sz w:val="22"/>
          <w:szCs w:val="22"/>
          <w:lang w:val="de-DE"/>
        </w:rPr>
      </w:pPr>
      <w:r w:rsidRPr="00877E43">
        <w:rPr>
          <w:rFonts w:ascii="Aptos Light" w:hAnsi="Aptos Light" w:cs="Open Sans"/>
          <w:sz w:val="22"/>
          <w:szCs w:val="22"/>
          <w:lang w:val="de-DE"/>
        </w:rPr>
        <w:t>Sollte das infolge der Uneinsichtigkeit der Gegenseite nicht über den Dialog und Verhandlungen möglich sein, werden gewerkschaftliche Kampfmaßnahmen sich aufdrängen, um soziale und arbeitsrechtliche Verschlechterungen zu verhindern und sozialen Fortschritt durchzusetzen. Die KPL bekräftigte ihre solidarische Unterstützung für die Gewerkschaften.</w:t>
      </w:r>
    </w:p>
    <w:p w14:paraId="26EC9E9B" w14:textId="77777777" w:rsidR="00877E43" w:rsidRPr="00B93B45" w:rsidRDefault="00877E43" w:rsidP="00877E43">
      <w:pPr>
        <w:pStyle w:val="NormalWeb"/>
        <w:spacing w:before="0" w:beforeAutospacing="0" w:after="0" w:afterAutospacing="0"/>
        <w:jc w:val="both"/>
        <w:rPr>
          <w:rFonts w:ascii="Aptos Light" w:hAnsi="Aptos Light" w:cs="Open Sans"/>
          <w:color w:val="000000" w:themeColor="text1"/>
          <w:sz w:val="22"/>
          <w:szCs w:val="22"/>
          <w:lang w:val="de-DE"/>
        </w:rPr>
      </w:pPr>
    </w:p>
    <w:p w14:paraId="76459923" w14:textId="7F9C9DF5" w:rsidR="007039FA" w:rsidRPr="001B59B2" w:rsidRDefault="001B59B2" w:rsidP="00877E43">
      <w:pPr>
        <w:pStyle w:val="NormalWeb"/>
        <w:spacing w:before="0" w:beforeAutospacing="0" w:after="0" w:afterAutospacing="0"/>
        <w:jc w:val="both"/>
        <w:rPr>
          <w:rFonts w:ascii="Aptos" w:hAnsi="Aptos"/>
          <w:b/>
          <w:bCs/>
          <w:i/>
          <w:iCs/>
          <w:lang w:val="de-DE"/>
        </w:rPr>
      </w:pPr>
      <w:r w:rsidRPr="001B59B2">
        <w:rPr>
          <w:rFonts w:ascii="Aptos" w:hAnsi="Aptos"/>
          <w:b/>
          <w:bCs/>
          <w:i/>
          <w:iCs/>
          <w:lang w:val="de-DE"/>
        </w:rPr>
        <w:t>Mitgeteilt von OGBL, LCGB und KPL</w:t>
      </w:r>
      <w:r w:rsidR="000A3D32" w:rsidRPr="001B59B2">
        <w:rPr>
          <w:rFonts w:ascii="Aptos" w:hAnsi="Aptos"/>
          <w:b/>
          <w:bCs/>
          <w:i/>
          <w:iCs/>
          <w:lang w:val="de-DE"/>
        </w:rPr>
        <w:t xml:space="preserve"> </w:t>
      </w:r>
    </w:p>
    <w:p w14:paraId="7861E576" w14:textId="7972265F" w:rsidR="00C20D6D" w:rsidRPr="001B59B2" w:rsidRDefault="001B59B2" w:rsidP="00877E43">
      <w:pPr>
        <w:pStyle w:val="NormalWeb"/>
        <w:spacing w:before="0" w:beforeAutospacing="0" w:after="0" w:afterAutospacing="0"/>
        <w:jc w:val="both"/>
        <w:rPr>
          <w:rFonts w:ascii="Aptos" w:hAnsi="Aptos"/>
          <w:b/>
          <w:bCs/>
          <w:i/>
          <w:iCs/>
          <w:lang w:val="de-DE"/>
        </w:rPr>
      </w:pPr>
      <w:r>
        <w:rPr>
          <w:rFonts w:ascii="Aptos" w:hAnsi="Aptos"/>
          <w:b/>
          <w:bCs/>
          <w:i/>
          <w:iCs/>
          <w:lang w:val="de-DE"/>
        </w:rPr>
        <w:t>am</w:t>
      </w:r>
      <w:r w:rsidR="000A3D32" w:rsidRPr="001B59B2">
        <w:rPr>
          <w:rFonts w:ascii="Aptos" w:hAnsi="Aptos"/>
          <w:b/>
          <w:bCs/>
          <w:i/>
          <w:iCs/>
          <w:lang w:val="de-DE"/>
        </w:rPr>
        <w:t xml:space="preserve"> </w:t>
      </w:r>
      <w:r>
        <w:rPr>
          <w:rFonts w:ascii="Aptos" w:hAnsi="Aptos"/>
          <w:b/>
          <w:bCs/>
          <w:i/>
          <w:iCs/>
          <w:lang w:val="de-DE"/>
        </w:rPr>
        <w:t xml:space="preserve">19. Dezember </w:t>
      </w:r>
      <w:r w:rsidR="000A3D32" w:rsidRPr="001B59B2">
        <w:rPr>
          <w:rFonts w:ascii="Aptos" w:hAnsi="Aptos"/>
          <w:b/>
          <w:bCs/>
          <w:i/>
          <w:iCs/>
          <w:lang w:val="de-DE"/>
        </w:rPr>
        <w:t>202</w:t>
      </w:r>
      <w:r w:rsidR="005E55A5" w:rsidRPr="001B59B2">
        <w:rPr>
          <w:rFonts w:ascii="Aptos" w:hAnsi="Aptos"/>
          <w:b/>
          <w:bCs/>
          <w:i/>
          <w:iCs/>
          <w:lang w:val="de-DE"/>
        </w:rPr>
        <w:t>4</w:t>
      </w:r>
    </w:p>
    <w:sectPr w:rsidR="00C20D6D" w:rsidRPr="001B59B2" w:rsidSect="00961EF8">
      <w:headerReference w:type="even" r:id="rId7"/>
      <w:headerReference w:type="default" r:id="rId8"/>
      <w:headerReference w:type="first" r:id="rId9"/>
      <w:pgSz w:w="11900" w:h="16840"/>
      <w:pgMar w:top="2268" w:right="907" w:bottom="1701" w:left="907" w:header="34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9B62" w14:textId="77777777" w:rsidR="00CD6CAA" w:rsidRDefault="00CD6CAA" w:rsidP="00C52D63">
      <w:pPr>
        <w:spacing w:after="0" w:line="240" w:lineRule="auto"/>
      </w:pPr>
      <w:r>
        <w:separator/>
      </w:r>
    </w:p>
  </w:endnote>
  <w:endnote w:type="continuationSeparator" w:id="0">
    <w:p w14:paraId="10C46528" w14:textId="77777777" w:rsidR="00CD6CAA" w:rsidRDefault="00CD6CAA" w:rsidP="00C5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Semi Condensed Light">
    <w:panose1 w:val="00000406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94A3B" w14:textId="77777777" w:rsidR="00CD6CAA" w:rsidRDefault="00CD6CAA" w:rsidP="00C52D63">
      <w:pPr>
        <w:spacing w:after="0" w:line="240" w:lineRule="auto"/>
      </w:pPr>
      <w:r>
        <w:separator/>
      </w:r>
    </w:p>
  </w:footnote>
  <w:footnote w:type="continuationSeparator" w:id="0">
    <w:p w14:paraId="7799D523" w14:textId="77777777" w:rsidR="00CD6CAA" w:rsidRDefault="00CD6CAA" w:rsidP="00C5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CBE7" w14:textId="06A40D56" w:rsidR="00C52D63" w:rsidRDefault="00856912">
    <w:pPr>
      <w:pStyle w:val="En-tte"/>
    </w:pPr>
    <w:r>
      <w:rPr>
        <w:noProof/>
      </w:rPr>
      <mc:AlternateContent>
        <mc:Choice Requires="wps">
          <w:drawing>
            <wp:anchor distT="0" distB="0" distL="114300" distR="114300" simplePos="0" relativeHeight="251663360" behindDoc="1" locked="0" layoutInCell="0" allowOverlap="1" wp14:anchorId="1AA3FAC9" wp14:editId="2CF9CFC2">
              <wp:simplePos x="0" y="0"/>
              <wp:positionH relativeFrom="margin">
                <wp:align>center</wp:align>
              </wp:positionH>
              <wp:positionV relativeFrom="margin">
                <wp:align>center</wp:align>
              </wp:positionV>
              <wp:extent cx="7556500" cy="10693400"/>
              <wp:effectExtent l="0" t="0" r="0" b="3175"/>
              <wp:wrapNone/>
              <wp:docPr id="1132222854" name="Rectangle 1" descr="/Users/fabienneschmit/Dropbox/OGBL/OGBL/_RESSOURCES/____TEMPLATES/Communique-de-Presse/PDF/CommuniquePresse_New_0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5A87" id="Rectangle 1" o:spid="_x0000_s1026" alt="/Users/fabienneschmit/Dropbox/OGBL/OGBL/_RESSOURCES/____TEMPLATES/Communique-de-Presse/PDF/CommuniquePresse_New_02.pdf"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F51B" w14:textId="77777777" w:rsidR="00C52D63" w:rsidRDefault="00930122">
    <w:pPr>
      <w:pStyle w:val="En-tte"/>
    </w:pPr>
    <w:r>
      <w:rPr>
        <w:noProof/>
      </w:rPr>
      <w:drawing>
        <wp:anchor distT="0" distB="0" distL="114300" distR="114300" simplePos="0" relativeHeight="251667456" behindDoc="1" locked="0" layoutInCell="1" allowOverlap="1" wp14:anchorId="559E68A2" wp14:editId="47313345">
          <wp:simplePos x="0" y="0"/>
          <wp:positionH relativeFrom="column">
            <wp:posOffset>-568325</wp:posOffset>
          </wp:positionH>
          <wp:positionV relativeFrom="paragraph">
            <wp:posOffset>-2174240</wp:posOffset>
          </wp:positionV>
          <wp:extent cx="7516026" cy="2136663"/>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16026" cy="213666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00619" w14:textId="047BB573" w:rsidR="00C52D63" w:rsidRDefault="00856912">
    <w:pPr>
      <w:pStyle w:val="En-tte"/>
    </w:pPr>
    <w:r>
      <w:rPr>
        <w:noProof/>
      </w:rPr>
      <mc:AlternateContent>
        <mc:Choice Requires="wps">
          <w:drawing>
            <wp:anchor distT="0" distB="0" distL="114300" distR="114300" simplePos="0" relativeHeight="251660288" behindDoc="1" locked="0" layoutInCell="0" allowOverlap="1" wp14:anchorId="42853231" wp14:editId="08C18E45">
              <wp:simplePos x="0" y="0"/>
              <wp:positionH relativeFrom="margin">
                <wp:align>center</wp:align>
              </wp:positionH>
              <wp:positionV relativeFrom="margin">
                <wp:align>center</wp:align>
              </wp:positionV>
              <wp:extent cx="7556500" cy="10693400"/>
              <wp:effectExtent l="0" t="0" r="0" b="3175"/>
              <wp:wrapNone/>
              <wp:docPr id="1310881337" name="Rectangle 2" descr="/Users/fabienneschmit/Dropbox/OGBL/OGBL/_RESSOURCES/____TEMPLATES/Communique-de-Presse/PDF/CommuniquePresse_New_0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4180C" id="Rectangle 2" o:spid="_x0000_s1026" alt="/Users/fabienneschmit/Dropbox/OGBL/OGBL/_RESSOURCES/____TEMPLATES/Communique-de-Presse/PDF/CommuniquePresse_New_02.pdf" style="position:absolute;margin-left:0;margin-top:0;width:595pt;height:842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D2729"/>
    <w:multiLevelType w:val="hybridMultilevel"/>
    <w:tmpl w:val="30D00928"/>
    <w:lvl w:ilvl="0" w:tplc="A5D086CE">
      <w:numFmt w:val="bullet"/>
      <w:lvlText w:val="•"/>
      <w:lvlJc w:val="left"/>
      <w:pPr>
        <w:ind w:left="1080" w:hanging="720"/>
      </w:pPr>
      <w:rPr>
        <w:rFonts w:ascii="Aptos Light" w:eastAsia="Times New Roman" w:hAnsi="Aptos Light"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516864"/>
    <w:multiLevelType w:val="hybridMultilevel"/>
    <w:tmpl w:val="3064C58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0823234">
    <w:abstractNumId w:val="1"/>
  </w:num>
  <w:num w:numId="2" w16cid:durableId="84732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63"/>
    <w:rsid w:val="000049A4"/>
    <w:rsid w:val="00020463"/>
    <w:rsid w:val="00022D57"/>
    <w:rsid w:val="00036107"/>
    <w:rsid w:val="00051F5A"/>
    <w:rsid w:val="000536A7"/>
    <w:rsid w:val="0009747C"/>
    <w:rsid w:val="000A3D32"/>
    <w:rsid w:val="000B7E06"/>
    <w:rsid w:val="000C3E0C"/>
    <w:rsid w:val="000E3DD5"/>
    <w:rsid w:val="000E55E4"/>
    <w:rsid w:val="0010019B"/>
    <w:rsid w:val="00102701"/>
    <w:rsid w:val="00103F85"/>
    <w:rsid w:val="00121080"/>
    <w:rsid w:val="00121C1C"/>
    <w:rsid w:val="001337B6"/>
    <w:rsid w:val="00134B98"/>
    <w:rsid w:val="00143FB0"/>
    <w:rsid w:val="00157AD6"/>
    <w:rsid w:val="00160C58"/>
    <w:rsid w:val="0016144F"/>
    <w:rsid w:val="00163B7D"/>
    <w:rsid w:val="0016712A"/>
    <w:rsid w:val="001A2CCE"/>
    <w:rsid w:val="001A6D16"/>
    <w:rsid w:val="001B59B2"/>
    <w:rsid w:val="001B6973"/>
    <w:rsid w:val="001D23AE"/>
    <w:rsid w:val="001E14E0"/>
    <w:rsid w:val="001E559C"/>
    <w:rsid w:val="001F0BB8"/>
    <w:rsid w:val="001F100D"/>
    <w:rsid w:val="001F1A6D"/>
    <w:rsid w:val="001F2FC1"/>
    <w:rsid w:val="001F46BF"/>
    <w:rsid w:val="001F63DD"/>
    <w:rsid w:val="0020082A"/>
    <w:rsid w:val="00204B0B"/>
    <w:rsid w:val="002110B7"/>
    <w:rsid w:val="0022090B"/>
    <w:rsid w:val="002264DC"/>
    <w:rsid w:val="00230356"/>
    <w:rsid w:val="002369AE"/>
    <w:rsid w:val="00237723"/>
    <w:rsid w:val="00240C33"/>
    <w:rsid w:val="002422FD"/>
    <w:rsid w:val="00251D7B"/>
    <w:rsid w:val="00255500"/>
    <w:rsid w:val="00261425"/>
    <w:rsid w:val="00266967"/>
    <w:rsid w:val="00270586"/>
    <w:rsid w:val="002715D4"/>
    <w:rsid w:val="0027514B"/>
    <w:rsid w:val="0028240D"/>
    <w:rsid w:val="002946D8"/>
    <w:rsid w:val="002B1F32"/>
    <w:rsid w:val="002C29FB"/>
    <w:rsid w:val="002C3569"/>
    <w:rsid w:val="002D1698"/>
    <w:rsid w:val="002D6D6C"/>
    <w:rsid w:val="002E230E"/>
    <w:rsid w:val="003001D8"/>
    <w:rsid w:val="00307AA8"/>
    <w:rsid w:val="00311B9A"/>
    <w:rsid w:val="003204FD"/>
    <w:rsid w:val="003264DE"/>
    <w:rsid w:val="00336BB7"/>
    <w:rsid w:val="00357C6E"/>
    <w:rsid w:val="003740E2"/>
    <w:rsid w:val="00375911"/>
    <w:rsid w:val="0037661C"/>
    <w:rsid w:val="0038323C"/>
    <w:rsid w:val="00386DE2"/>
    <w:rsid w:val="003A2EF1"/>
    <w:rsid w:val="003C1EA1"/>
    <w:rsid w:val="003C3360"/>
    <w:rsid w:val="003D3340"/>
    <w:rsid w:val="003D73D5"/>
    <w:rsid w:val="003F2505"/>
    <w:rsid w:val="003F51B2"/>
    <w:rsid w:val="004204A8"/>
    <w:rsid w:val="00421A79"/>
    <w:rsid w:val="0042258F"/>
    <w:rsid w:val="004306B6"/>
    <w:rsid w:val="00454A1B"/>
    <w:rsid w:val="00461C1C"/>
    <w:rsid w:val="00470C85"/>
    <w:rsid w:val="0047174A"/>
    <w:rsid w:val="00471C50"/>
    <w:rsid w:val="004908A8"/>
    <w:rsid w:val="00491C2B"/>
    <w:rsid w:val="004A404B"/>
    <w:rsid w:val="004A57D4"/>
    <w:rsid w:val="004B0C7B"/>
    <w:rsid w:val="004B1E50"/>
    <w:rsid w:val="004B4F47"/>
    <w:rsid w:val="004B7BD8"/>
    <w:rsid w:val="004C1A1F"/>
    <w:rsid w:val="004D0678"/>
    <w:rsid w:val="004F7F2E"/>
    <w:rsid w:val="00503CE9"/>
    <w:rsid w:val="0051219E"/>
    <w:rsid w:val="00522D57"/>
    <w:rsid w:val="005268D5"/>
    <w:rsid w:val="005309F9"/>
    <w:rsid w:val="0053222D"/>
    <w:rsid w:val="005520D6"/>
    <w:rsid w:val="00563A2C"/>
    <w:rsid w:val="0056552C"/>
    <w:rsid w:val="005676A9"/>
    <w:rsid w:val="00567726"/>
    <w:rsid w:val="0057135B"/>
    <w:rsid w:val="00573901"/>
    <w:rsid w:val="00580B0E"/>
    <w:rsid w:val="00591EF3"/>
    <w:rsid w:val="005A6884"/>
    <w:rsid w:val="005B7996"/>
    <w:rsid w:val="005B7EC8"/>
    <w:rsid w:val="005E0388"/>
    <w:rsid w:val="005E3B9B"/>
    <w:rsid w:val="005E4E36"/>
    <w:rsid w:val="005E55A5"/>
    <w:rsid w:val="005F0CEB"/>
    <w:rsid w:val="005F25EE"/>
    <w:rsid w:val="005F4E35"/>
    <w:rsid w:val="00604682"/>
    <w:rsid w:val="00613793"/>
    <w:rsid w:val="00616542"/>
    <w:rsid w:val="00630DA4"/>
    <w:rsid w:val="006557F8"/>
    <w:rsid w:val="00657A42"/>
    <w:rsid w:val="006724FA"/>
    <w:rsid w:val="00680C14"/>
    <w:rsid w:val="00682AC0"/>
    <w:rsid w:val="006873B6"/>
    <w:rsid w:val="0069662B"/>
    <w:rsid w:val="006A393D"/>
    <w:rsid w:val="006A5A70"/>
    <w:rsid w:val="006B188F"/>
    <w:rsid w:val="006B6E7D"/>
    <w:rsid w:val="006C2434"/>
    <w:rsid w:val="006C3D1A"/>
    <w:rsid w:val="006D2B15"/>
    <w:rsid w:val="006D5745"/>
    <w:rsid w:val="006D6352"/>
    <w:rsid w:val="006F6923"/>
    <w:rsid w:val="006F7640"/>
    <w:rsid w:val="00701198"/>
    <w:rsid w:val="007039FA"/>
    <w:rsid w:val="00707618"/>
    <w:rsid w:val="00710149"/>
    <w:rsid w:val="0071103B"/>
    <w:rsid w:val="00712C1A"/>
    <w:rsid w:val="0071483F"/>
    <w:rsid w:val="00720B25"/>
    <w:rsid w:val="00724D4D"/>
    <w:rsid w:val="007261C1"/>
    <w:rsid w:val="007265F5"/>
    <w:rsid w:val="007333FE"/>
    <w:rsid w:val="007365FC"/>
    <w:rsid w:val="00736BE3"/>
    <w:rsid w:val="00737F2F"/>
    <w:rsid w:val="00740DA7"/>
    <w:rsid w:val="0077425D"/>
    <w:rsid w:val="00786406"/>
    <w:rsid w:val="00796B58"/>
    <w:rsid w:val="007A598C"/>
    <w:rsid w:val="007C1B39"/>
    <w:rsid w:val="007C3599"/>
    <w:rsid w:val="007E138D"/>
    <w:rsid w:val="007E6757"/>
    <w:rsid w:val="007E70CE"/>
    <w:rsid w:val="007F18AC"/>
    <w:rsid w:val="007F68C1"/>
    <w:rsid w:val="007F7390"/>
    <w:rsid w:val="008321A0"/>
    <w:rsid w:val="00844795"/>
    <w:rsid w:val="008449FE"/>
    <w:rsid w:val="00847823"/>
    <w:rsid w:val="00850D71"/>
    <w:rsid w:val="00856912"/>
    <w:rsid w:val="008615AB"/>
    <w:rsid w:val="00863DD2"/>
    <w:rsid w:val="00870A80"/>
    <w:rsid w:val="00873C7D"/>
    <w:rsid w:val="00877E43"/>
    <w:rsid w:val="0088093C"/>
    <w:rsid w:val="00884E9E"/>
    <w:rsid w:val="00896173"/>
    <w:rsid w:val="008B4210"/>
    <w:rsid w:val="008B7C12"/>
    <w:rsid w:val="008D5B3F"/>
    <w:rsid w:val="008E2083"/>
    <w:rsid w:val="00903AD2"/>
    <w:rsid w:val="00920644"/>
    <w:rsid w:val="009244B1"/>
    <w:rsid w:val="00925FB6"/>
    <w:rsid w:val="00930122"/>
    <w:rsid w:val="009359FE"/>
    <w:rsid w:val="00937528"/>
    <w:rsid w:val="009419CD"/>
    <w:rsid w:val="00961EF8"/>
    <w:rsid w:val="0097059D"/>
    <w:rsid w:val="009742F7"/>
    <w:rsid w:val="00975D01"/>
    <w:rsid w:val="009A2D86"/>
    <w:rsid w:val="009A46E7"/>
    <w:rsid w:val="009A7E3F"/>
    <w:rsid w:val="009C7745"/>
    <w:rsid w:val="009D7E53"/>
    <w:rsid w:val="009F14CB"/>
    <w:rsid w:val="009F4028"/>
    <w:rsid w:val="009F57C5"/>
    <w:rsid w:val="00A05B6E"/>
    <w:rsid w:val="00A115D6"/>
    <w:rsid w:val="00A11637"/>
    <w:rsid w:val="00A1426E"/>
    <w:rsid w:val="00A15C47"/>
    <w:rsid w:val="00A200B7"/>
    <w:rsid w:val="00A21CEF"/>
    <w:rsid w:val="00A32F51"/>
    <w:rsid w:val="00A36F0A"/>
    <w:rsid w:val="00A4608C"/>
    <w:rsid w:val="00A6065B"/>
    <w:rsid w:val="00A616E2"/>
    <w:rsid w:val="00A6672D"/>
    <w:rsid w:val="00A72B9D"/>
    <w:rsid w:val="00A7430B"/>
    <w:rsid w:val="00A82E7C"/>
    <w:rsid w:val="00A838C0"/>
    <w:rsid w:val="00AA2BBF"/>
    <w:rsid w:val="00AA5B37"/>
    <w:rsid w:val="00AA77EB"/>
    <w:rsid w:val="00AA793C"/>
    <w:rsid w:val="00AB72C0"/>
    <w:rsid w:val="00AE2A04"/>
    <w:rsid w:val="00AF0440"/>
    <w:rsid w:val="00B027E1"/>
    <w:rsid w:val="00B03E67"/>
    <w:rsid w:val="00B148AC"/>
    <w:rsid w:val="00B2088E"/>
    <w:rsid w:val="00B219C1"/>
    <w:rsid w:val="00B229A6"/>
    <w:rsid w:val="00B3018C"/>
    <w:rsid w:val="00B3481B"/>
    <w:rsid w:val="00B40B85"/>
    <w:rsid w:val="00B53166"/>
    <w:rsid w:val="00B5537B"/>
    <w:rsid w:val="00B711EA"/>
    <w:rsid w:val="00B7190F"/>
    <w:rsid w:val="00B7612B"/>
    <w:rsid w:val="00B87B82"/>
    <w:rsid w:val="00B90E58"/>
    <w:rsid w:val="00B93B45"/>
    <w:rsid w:val="00B96E98"/>
    <w:rsid w:val="00BA2253"/>
    <w:rsid w:val="00BC6CBF"/>
    <w:rsid w:val="00BC7FED"/>
    <w:rsid w:val="00BD278F"/>
    <w:rsid w:val="00BD63C7"/>
    <w:rsid w:val="00BE712A"/>
    <w:rsid w:val="00BF30DC"/>
    <w:rsid w:val="00BF6FFB"/>
    <w:rsid w:val="00C000A3"/>
    <w:rsid w:val="00C06015"/>
    <w:rsid w:val="00C11903"/>
    <w:rsid w:val="00C12207"/>
    <w:rsid w:val="00C15CD4"/>
    <w:rsid w:val="00C174EC"/>
    <w:rsid w:val="00C20D6D"/>
    <w:rsid w:val="00C40FDC"/>
    <w:rsid w:val="00C41FB9"/>
    <w:rsid w:val="00C52D63"/>
    <w:rsid w:val="00C735AE"/>
    <w:rsid w:val="00C75094"/>
    <w:rsid w:val="00CA5B1C"/>
    <w:rsid w:val="00CB2119"/>
    <w:rsid w:val="00CC7CB7"/>
    <w:rsid w:val="00CD6CAA"/>
    <w:rsid w:val="00CF54B8"/>
    <w:rsid w:val="00D05684"/>
    <w:rsid w:val="00D05F41"/>
    <w:rsid w:val="00D17528"/>
    <w:rsid w:val="00D22817"/>
    <w:rsid w:val="00D2345F"/>
    <w:rsid w:val="00D267CC"/>
    <w:rsid w:val="00D32226"/>
    <w:rsid w:val="00D51574"/>
    <w:rsid w:val="00D61684"/>
    <w:rsid w:val="00D91047"/>
    <w:rsid w:val="00D92379"/>
    <w:rsid w:val="00D97401"/>
    <w:rsid w:val="00DA4121"/>
    <w:rsid w:val="00DB7351"/>
    <w:rsid w:val="00DD71FE"/>
    <w:rsid w:val="00DD7AB2"/>
    <w:rsid w:val="00DE3AC9"/>
    <w:rsid w:val="00DE75CA"/>
    <w:rsid w:val="00E01BFC"/>
    <w:rsid w:val="00E071B9"/>
    <w:rsid w:val="00E133AA"/>
    <w:rsid w:val="00E133D0"/>
    <w:rsid w:val="00E2159D"/>
    <w:rsid w:val="00E40C60"/>
    <w:rsid w:val="00E47991"/>
    <w:rsid w:val="00E52CF7"/>
    <w:rsid w:val="00E54111"/>
    <w:rsid w:val="00E54E2D"/>
    <w:rsid w:val="00E57128"/>
    <w:rsid w:val="00E6680E"/>
    <w:rsid w:val="00E72911"/>
    <w:rsid w:val="00E72AD1"/>
    <w:rsid w:val="00E7320D"/>
    <w:rsid w:val="00E77B22"/>
    <w:rsid w:val="00E80F04"/>
    <w:rsid w:val="00E83018"/>
    <w:rsid w:val="00E92A81"/>
    <w:rsid w:val="00EB19B6"/>
    <w:rsid w:val="00ED53B8"/>
    <w:rsid w:val="00EE5B00"/>
    <w:rsid w:val="00EF2944"/>
    <w:rsid w:val="00F044A1"/>
    <w:rsid w:val="00F0508D"/>
    <w:rsid w:val="00F050F5"/>
    <w:rsid w:val="00F06AC7"/>
    <w:rsid w:val="00F07B84"/>
    <w:rsid w:val="00F27B61"/>
    <w:rsid w:val="00F375B7"/>
    <w:rsid w:val="00F526D3"/>
    <w:rsid w:val="00F52E9D"/>
    <w:rsid w:val="00F60C9F"/>
    <w:rsid w:val="00F674A8"/>
    <w:rsid w:val="00F67A57"/>
    <w:rsid w:val="00F95BE3"/>
    <w:rsid w:val="00FC0AF6"/>
    <w:rsid w:val="00FD06E4"/>
    <w:rsid w:val="00FD3A53"/>
    <w:rsid w:val="00FD65EA"/>
    <w:rsid w:val="00FF4DA9"/>
    <w:rsid w:val="00FF6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4ED4"/>
  <w14:defaultImageDpi w14:val="32767"/>
  <w15:chartTrackingRefBased/>
  <w15:docId w15:val="{F3F6BEC0-5FE3-DB43-BF75-2D2CD162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7AD6"/>
    <w:pPr>
      <w:spacing w:after="200" w:line="276" w:lineRule="auto"/>
    </w:pPr>
    <w:rPr>
      <w:rFonts w:ascii="Barlow Semi Condensed Light" w:hAnsi="Barlow Semi Condensed Light" w:cs="Times New Roman"/>
      <w:sz w:val="22"/>
      <w:szCs w:val="22"/>
      <w:lang w:val="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2D63"/>
    <w:pPr>
      <w:tabs>
        <w:tab w:val="center" w:pos="4513"/>
        <w:tab w:val="right" w:pos="9026"/>
      </w:tabs>
      <w:spacing w:after="0" w:line="240" w:lineRule="auto"/>
    </w:pPr>
  </w:style>
  <w:style w:type="character" w:customStyle="1" w:styleId="En-tteCar">
    <w:name w:val="En-tête Car"/>
    <w:basedOn w:val="Policepardfaut"/>
    <w:link w:val="En-tte"/>
    <w:uiPriority w:val="99"/>
    <w:rsid w:val="00C52D63"/>
    <w:rPr>
      <w:rFonts w:ascii="Barlow Semi Condensed Light" w:hAnsi="Barlow Semi Condensed Light" w:cs="Times New Roman"/>
      <w:sz w:val="22"/>
      <w:szCs w:val="22"/>
      <w:lang w:val="fr-LU"/>
    </w:rPr>
  </w:style>
  <w:style w:type="paragraph" w:styleId="Pieddepage">
    <w:name w:val="footer"/>
    <w:basedOn w:val="Normal"/>
    <w:link w:val="PieddepageCar"/>
    <w:uiPriority w:val="99"/>
    <w:unhideWhenUsed/>
    <w:rsid w:val="00C52D6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2D63"/>
    <w:rPr>
      <w:rFonts w:ascii="Barlow Semi Condensed Light" w:hAnsi="Barlow Semi Condensed Light" w:cs="Times New Roman"/>
      <w:sz w:val="22"/>
      <w:szCs w:val="22"/>
      <w:lang w:val="fr-LU"/>
    </w:rPr>
  </w:style>
  <w:style w:type="paragraph" w:styleId="NormalWeb">
    <w:name w:val="Normal (Web)"/>
    <w:basedOn w:val="Normal"/>
    <w:uiPriority w:val="99"/>
    <w:unhideWhenUsed/>
    <w:rsid w:val="00C52D63"/>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1317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Schmit</dc:creator>
  <cp:keywords/>
  <dc:description/>
  <cp:lastModifiedBy>Olivier Landini</cp:lastModifiedBy>
  <cp:revision>3</cp:revision>
  <cp:lastPrinted>2023-02-23T13:21:00Z</cp:lastPrinted>
  <dcterms:created xsi:type="dcterms:W3CDTF">2024-12-19T10:00:00Z</dcterms:created>
  <dcterms:modified xsi:type="dcterms:W3CDTF">2024-12-19T10:27:00Z</dcterms:modified>
</cp:coreProperties>
</file>